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CA8" w:rsidRPr="00404322" w:rsidRDefault="00827CA8" w:rsidP="00827CA8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43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КОНЦЕПЦИЯ</w:t>
      </w:r>
    </w:p>
    <w:p w:rsidR="00827CA8" w:rsidRPr="00404322" w:rsidRDefault="00827CA8" w:rsidP="00827CA8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43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НАЦИОНАЛЬНОЙ ДОКТРИНЫ ЧЕЛОВЕЧЕСКОГО КАПИТАЛА</w:t>
      </w:r>
    </w:p>
    <w:p w:rsidR="00404322" w:rsidRDefault="00404322" w:rsidP="00827CA8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7CA8" w:rsidRPr="007B452D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B452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Идеологическая основа доктрины</w:t>
      </w:r>
    </w:p>
    <w:p w:rsidR="00827CA8" w:rsidRPr="005A58D7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положениями Стратегии инновационного развития Российской Федерации на период до 2020 года и Стратегии национальной безопасности Российской Федерации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(утверждена 31 декабря 2015 года)</w:t>
      </w: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, национальные интересы государства по развитию человеческого капитала заключаются в повышении конкурентоспособности национальной экономики, превращении Российской Федерации в мировую державу, деятельность которой направлена на поддержание стратегической стабильности и взаимовыгодных партнерских отношений в условиях наличия в мире различных центров силы.</w:t>
      </w:r>
    </w:p>
    <w:p w:rsidR="00827CA8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составляющие национальных интересов Российской Федерации в сфере человеческого капитала: гуманитарная, экономическая, информационная и охранительная.</w:t>
      </w:r>
    </w:p>
    <w:p w:rsidR="00827CA8" w:rsidRPr="005A58D7" w:rsidRDefault="00827CA8" w:rsidP="00827CA8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/>
          <w:color w:val="000000" w:themeColor="text1"/>
          <w:sz w:val="24"/>
          <w:szCs w:val="24"/>
        </w:rPr>
        <w:t xml:space="preserve">Национальная доктрина представляет собой совокупность </w:t>
      </w:r>
      <w:r w:rsidRPr="007B452D">
        <w:rPr>
          <w:rFonts w:ascii="Times New Roman" w:hAnsi="Times New Roman"/>
          <w:color w:val="000000" w:themeColor="text1"/>
          <w:sz w:val="24"/>
          <w:szCs w:val="24"/>
        </w:rPr>
        <w:t>официальных взглядов</w:t>
      </w:r>
      <w:r w:rsidRPr="005A58D7">
        <w:rPr>
          <w:rFonts w:ascii="Times New Roman" w:hAnsi="Times New Roman"/>
          <w:color w:val="000000" w:themeColor="text1"/>
          <w:sz w:val="24"/>
          <w:szCs w:val="24"/>
        </w:rPr>
        <w:t xml:space="preserve"> на цели, задачи, принципы и основные направления деятельности в сфере человеческого капитала Российской Федерации. </w:t>
      </w:r>
    </w:p>
    <w:p w:rsidR="00827CA8" w:rsidRPr="005A58D7" w:rsidRDefault="00827CA8" w:rsidP="00827CA8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/>
          <w:color w:val="000000" w:themeColor="text1"/>
          <w:sz w:val="24"/>
          <w:szCs w:val="24"/>
        </w:rPr>
        <w:t>Национальная доктрина служит основой для:</w:t>
      </w:r>
    </w:p>
    <w:p w:rsidR="00827CA8" w:rsidRPr="00BE2FDD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E2FDD">
        <w:rPr>
          <w:rFonts w:ascii="Times New Roman" w:hAnsi="Times New Roman"/>
          <w:color w:val="000000" w:themeColor="text1"/>
          <w:sz w:val="24"/>
          <w:szCs w:val="24"/>
        </w:rPr>
        <w:t>формирования государственной политики в области управления развитием человеческого потенциала Российской Федерации и его капитализацией, обеспечения гуманитарной безопасности России;</w:t>
      </w:r>
    </w:p>
    <w:p w:rsidR="00827CA8" w:rsidRPr="00BE2FDD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E2FDD">
        <w:rPr>
          <w:rFonts w:ascii="Times New Roman" w:hAnsi="Times New Roman"/>
          <w:color w:val="000000" w:themeColor="text1"/>
          <w:sz w:val="24"/>
          <w:szCs w:val="24"/>
        </w:rPr>
        <w:t>подготовки предложений по совершенствованию правового, методического, научно-технического и организационного обеспечения процесса развития человеческого потенциала Российской Федерации и его капитализации, а также гуманитарной безопасности России;</w:t>
      </w:r>
    </w:p>
    <w:p w:rsidR="00827CA8" w:rsidRPr="00BE2FDD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E2FDD">
        <w:rPr>
          <w:rFonts w:ascii="Times New Roman" w:hAnsi="Times New Roman"/>
          <w:color w:val="000000" w:themeColor="text1"/>
          <w:sz w:val="24"/>
          <w:szCs w:val="24"/>
        </w:rPr>
        <w:t>разработки целевых программ в сфере человеческого капитала  Российской Федерации и гуманитарной безопасности России.</w:t>
      </w:r>
    </w:p>
    <w:p w:rsidR="00827CA8" w:rsidRDefault="00827CA8" w:rsidP="00827CA8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/>
          <w:color w:val="000000" w:themeColor="text1"/>
          <w:sz w:val="24"/>
          <w:szCs w:val="24"/>
        </w:rPr>
        <w:t>Положения Национальной доктрины отражают национальные интересы Российской Федерации в сфере человеческого капитала, отвечают на угрозы национальным интересам Российской Федерации в сфере человеческого капитала, определяют стратегию развития и управления человеческим капиталом.</w:t>
      </w:r>
    </w:p>
    <w:p w:rsidR="00827CA8" w:rsidRPr="00AD5ED9" w:rsidRDefault="00827CA8" w:rsidP="00827CA8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AD5ED9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Требования и принципы доктрины.  </w:t>
      </w:r>
    </w:p>
    <w:p w:rsidR="00827CA8" w:rsidRPr="00AD5ED9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D5ED9">
        <w:rPr>
          <w:rFonts w:ascii="Times New Roman" w:hAnsi="Times New Roman"/>
          <w:color w:val="000000" w:themeColor="text1"/>
          <w:sz w:val="24"/>
          <w:szCs w:val="24"/>
        </w:rPr>
        <w:t>Доктрина с позиции российской нации должна формулировать основные цели, задачи, принципы и направления деятельности в сфере человеческого капитала как практики кардинального увеличения национального богатства страны и повышения качества жизни ее граждан,  имея в виду, что ее теоретическая база явится основой для практической разработки соответствующих программ  и их реализации.</w:t>
      </w:r>
    </w:p>
    <w:p w:rsidR="00827CA8" w:rsidRPr="00AD5ED9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D5ED9">
        <w:rPr>
          <w:rFonts w:ascii="Times New Roman" w:hAnsi="Times New Roman"/>
          <w:color w:val="000000" w:themeColor="text1"/>
          <w:sz w:val="24"/>
          <w:szCs w:val="24"/>
        </w:rPr>
        <w:t xml:space="preserve">Доктрина должна быть  адаптирована к управлению развитием трудовых ресурсов и капитализацией человеческого потенциала муниципальных образований» </w:t>
      </w:r>
    </w:p>
    <w:p w:rsidR="00827CA8" w:rsidRPr="00AD5ED9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D5ED9">
        <w:rPr>
          <w:rFonts w:ascii="Times New Roman" w:hAnsi="Times New Roman"/>
          <w:color w:val="000000" w:themeColor="text1"/>
          <w:sz w:val="24"/>
          <w:szCs w:val="24"/>
        </w:rPr>
        <w:t>Доктрина  должна исходить из реального состояния российской нации и ее экономики, но при этом органично вписываться в перспективу предстоящих социально-экономических преобразований, обусловленных  назревшей необходимостью цивилизационной самоидентификации России.</w:t>
      </w:r>
    </w:p>
    <w:p w:rsidR="00827CA8" w:rsidRPr="00AD5ED9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D5ED9">
        <w:rPr>
          <w:rFonts w:ascii="Times New Roman" w:hAnsi="Times New Roman"/>
          <w:color w:val="000000" w:themeColor="text1"/>
          <w:sz w:val="24"/>
          <w:szCs w:val="24"/>
        </w:rPr>
        <w:t>Создаваемая, по сути, в важнейший для страны переходный период, Доктрина, помимо привнесения инновационной экономической составляющей,  должна способствовать сплочению российского социума, консолидации пока еще разрозненных его элементов вокруг верно определенных стратегических целей России и формированию соответствующего  национального сознания граждан.</w:t>
      </w:r>
    </w:p>
    <w:p w:rsidR="00827CA8" w:rsidRPr="00AD5ED9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D5ED9">
        <w:rPr>
          <w:rFonts w:ascii="Times New Roman" w:hAnsi="Times New Roman"/>
          <w:color w:val="000000" w:themeColor="text1"/>
          <w:sz w:val="24"/>
          <w:szCs w:val="24"/>
        </w:rPr>
        <w:t xml:space="preserve">В соответствии с требованием исторического момента, обусловливающим необходимость занятия Россией лидирующего положения в мире, Доктрина должна представлять собой не компиляцию уже известных и использованных идей, а результат новаторского, парадоксального подхода к рассмотрению проблемы, который позволит не только </w:t>
      </w:r>
      <w:r w:rsidRPr="00AD5ED9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укрепить экономические позиции страны, но и убедительно продемонстрировать человечеству предстоящую стабильность российской нации, а также значимость ее национального ЧП для ослабления </w:t>
      </w:r>
      <w:proofErr w:type="spellStart"/>
      <w:r w:rsidRPr="00AD5ED9">
        <w:rPr>
          <w:rFonts w:ascii="Times New Roman" w:hAnsi="Times New Roman"/>
          <w:color w:val="000000" w:themeColor="text1"/>
          <w:sz w:val="24"/>
          <w:szCs w:val="24"/>
        </w:rPr>
        <w:t>кризисности</w:t>
      </w:r>
      <w:proofErr w:type="spellEnd"/>
      <w:r w:rsidRPr="00AD5ED9">
        <w:rPr>
          <w:rFonts w:ascii="Times New Roman" w:hAnsi="Times New Roman"/>
          <w:color w:val="000000" w:themeColor="text1"/>
          <w:sz w:val="24"/>
          <w:szCs w:val="24"/>
        </w:rPr>
        <w:t xml:space="preserve"> глобальной экономики.  </w:t>
      </w:r>
    </w:p>
    <w:p w:rsidR="00827CA8" w:rsidRDefault="00827CA8" w:rsidP="00827C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D5ED9">
        <w:rPr>
          <w:rFonts w:ascii="Times New Roman" w:hAnsi="Times New Roman"/>
          <w:color w:val="000000" w:themeColor="text1"/>
          <w:sz w:val="24"/>
          <w:szCs w:val="24"/>
        </w:rPr>
        <w:t>В основу написания Доктрины должно быть положено истинное мировоззренческое знание, соответствующее абсолютной логике бытия и обусловливающее интерпретацию существа экономических понятий и принципов.</w:t>
      </w:r>
    </w:p>
    <w:p w:rsidR="00827CA8" w:rsidRPr="00F364C3" w:rsidRDefault="00827CA8" w:rsidP="00827CA8">
      <w:pPr>
        <w:spacing w:after="0" w:line="240" w:lineRule="auto"/>
        <w:jc w:val="both"/>
        <w:rPr>
          <w:rFonts w:ascii="Times New Roman" w:hAnsi="Times New Roman"/>
          <w:color w:val="000000" w:themeColor="text1"/>
          <w:u w:val="single"/>
        </w:rPr>
      </w:pPr>
      <w:r w:rsidRPr="00F364C3">
        <w:rPr>
          <w:rFonts w:ascii="Times New Roman" w:hAnsi="Times New Roman"/>
          <w:color w:val="000000" w:themeColor="text1"/>
          <w:u w:val="single"/>
        </w:rPr>
        <w:t>Ключевые определения доктрины.</w:t>
      </w:r>
    </w:p>
    <w:p w:rsidR="00827CA8" w:rsidRDefault="00827CA8" w:rsidP="00827CA8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64C3">
        <w:rPr>
          <w:rFonts w:ascii="Times New Roman" w:hAnsi="Times New Roman"/>
          <w:color w:val="000000" w:themeColor="text1"/>
          <w:sz w:val="24"/>
          <w:szCs w:val="24"/>
        </w:rPr>
        <w:t xml:space="preserve">Под человеческим капиталом Российской Федерации понимается совокупная стоимостная форма проявления человеческого потенциала России в системе рыночных отношений, характеризующая доходность от эффективности вложений в развитие последнего. </w:t>
      </w:r>
    </w:p>
    <w:p w:rsidR="00827CA8" w:rsidRPr="00F364C3" w:rsidRDefault="00827CA8" w:rsidP="00827CA8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64C3">
        <w:rPr>
          <w:rFonts w:ascii="Times New Roman" w:hAnsi="Times New Roman"/>
          <w:color w:val="000000" w:themeColor="text1"/>
          <w:sz w:val="24"/>
          <w:szCs w:val="24"/>
        </w:rPr>
        <w:t xml:space="preserve">     Под человеческим потенциалом Российской Федерации понимается интегральная форма многообразных свойств населения страны, отражающая уровень и возможности развития граждан  в интересах российской нации в конкретных природно-экологических и социально-экономических условиях. </w:t>
      </w:r>
    </w:p>
    <w:p w:rsidR="00827CA8" w:rsidRDefault="00827CA8" w:rsidP="00827CA8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Логика доктрины.</w:t>
      </w:r>
    </w:p>
    <w:p w:rsidR="00827CA8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Человеческий капитал России рассматривается как эффективное средство достижения единства российской нации, как  действенный фактор обеспечения устойчивого развития человечества в условиях глобализации, как универсальный инструмент участия России в процессах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глобализации</w:t>
      </w: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оказания позитивного влияния на  ход последних.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27CA8" w:rsidRDefault="00827CA8" w:rsidP="00827CA8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доктрине определяются основные национальные интересы России в сфере человеческого капитала - </w:t>
      </w: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гуманитарная, экономическая, информационная и охранительная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27CA8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Гуманитарная</w:t>
      </w: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составляющая национальных интересов Российской Федерации в  сфере человеческого капитала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состоит в </w:t>
      </w: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конституционных прав и свобод человека и гражданина свободно участвовать в развитии человеческого потенциала Российской Федерации в интересах обеспечения общественно-экономического прогресса страны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7CA8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Экономическая составляющая национальных интересов Российской Федерации в  сфере человеческого капитала включает в себя создание хозяйственного механизма для воспроизводства национального человеческого потенциала Российской Федерации и его капитализации с целью обеспечения экономической независимости России и гарантированно высокого уровня жизни российских граждан.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27CA8" w:rsidRPr="005A58D7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Информационная составляющая национальных интересов Российской Федерации в сфере человеческого капитала включает в себя информационное обеспечение государственной политики Российской Федерации, связанное с доведением до российской и мировой общественности достоверной информации о государственной политике Российской Федерации в сфере управления развитием человеческого потенциала и его капитализацией.</w:t>
      </w:r>
    </w:p>
    <w:p w:rsidR="00827CA8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Охранительная составляющая национальных интересов Российской Федерации в сфере человеческого капитала включает в себя сохранение национального качества человеческого потенциала Российской Федерации и защиту информационных ресурсов системы управления развитием человеческого потенциала и его капитализацией от несанкционированного доступа.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27CA8" w:rsidRDefault="00827CA8" w:rsidP="00827CA8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доктрине определяются основные угрозы национальным интересам в сфере человеческого капитала.</w:t>
      </w:r>
    </w:p>
    <w:p w:rsidR="00827CA8" w:rsidRPr="005A58D7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Главной угрозой национальным интересам Российской Федерации в сфере человеческого капитала является угроза гуманитарной безопасности России, которая обусловлена искаженностью сознания и ограниченностью масштаба мышления современного российского общества, зараженного индивидуалистической идеей безудержного обогащения и потребления.</w:t>
      </w:r>
    </w:p>
    <w:p w:rsidR="00827CA8" w:rsidRPr="005A58D7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Угрозы национальным интересам Российской Федерации в сфере человеческого капитала подразделяются на следующие виды: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угрозы конституционным правам и свободам человека и гражданина в области формирования личности, духовной жизни и творческой деятельности; 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угрозы функционированию системы управления развитием человеческого потенциала Российской Федерации и его капитализацией, обеспечению потребностей внутреннего рынка в соответствующих новейших отечественных технологиях, а также накоплению, сохранности и эффективному использованию  человеческого капитала;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угрозы информационному обеспечению государственной политики Российской Федерации в сфере человеческого капитала.</w:t>
      </w:r>
    </w:p>
    <w:p w:rsidR="00827CA8" w:rsidRDefault="00827CA8" w:rsidP="00827CA8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5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Доктрина определяет национальную политику  противостояния внутренним и внешним угрозам национальные интересам и  безопасности Российской Федерации в сфере человеческого капитала. </w:t>
      </w:r>
    </w:p>
    <w:p w:rsidR="00827CA8" w:rsidRPr="00DF5F65" w:rsidRDefault="00827CA8" w:rsidP="00827CA8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5F65">
        <w:rPr>
          <w:rFonts w:ascii="Times New Roman" w:hAnsi="Times New Roman" w:cs="Times New Roman"/>
          <w:color w:val="000000" w:themeColor="text1"/>
          <w:sz w:val="24"/>
          <w:szCs w:val="24"/>
        </w:rPr>
        <w:t>Доктрина определяет состояние развития человеческого капитала Российской Федерации.</w:t>
      </w:r>
    </w:p>
    <w:p w:rsidR="00827CA8" w:rsidRPr="005A58D7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Современные условия политического и социально-экономического развития страны вызывают обострение противоречий между потребностями в расширении сотрудничества Российской Федерации с другими государствами, интегрированности ее экономики в глобальные процессы и безусловной необходимостью сохранения суверенитета на основе осознания национальной сущности и сакрально-исторической миссии России в мире. </w:t>
      </w:r>
    </w:p>
    <w:p w:rsidR="00827CA8" w:rsidRPr="00DF5F65" w:rsidRDefault="00827CA8" w:rsidP="00827CA8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Доктрина формулирует к</w:t>
      </w:r>
      <w:r w:rsidRPr="00DF5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лючевые проблемы в сфере осуществления государством конкретных направлений социально-экономической политики в сфере человеческого капитала. </w:t>
      </w:r>
    </w:p>
    <w:p w:rsidR="00827CA8" w:rsidRPr="005A58D7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Результатом решения задач социально-экономической политики государства в сфере человеческого капитала должно стать вхождение России в число мировых технологических лидеров в качестве уникальной и жизненно необходимой для развития человечества страны-нации. Проблемы, требующие внимания и отражения в Национальной доктрине для выполнения указанной выше миссии России: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равных возможностей для всестороннего развития и эффективной реализации индивидуального человеческого потенциала всеми российскими гражданами;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перенастройка общественного и индивидуального сознания российских граждан в направлении формирования мотивации к разумному инновационному поведению;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радикальное повышение эффективности экономики, прежде всего на основе формирования чувства реального хозяина у участников формирования реального рынка человеческого капитала территорий Российской Федерации и их заинтересованности в росте производительности труда; 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в лице конкретных территорий Российской федерации с высоким уровнем развития  человеческого капитала центров социально-экономического развития страны, создание сети территориально-производственных комплексов инновационного развития Российской Федерации;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эффективной действующей национальной системы управления развитием человеческого потенциала и его капитализацией посредством привлечения частного капитала в государственный сектор производственной и социальной сфер;</w:t>
      </w:r>
    </w:p>
    <w:p w:rsidR="00827CA8" w:rsidRPr="005A58D7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в стране конкурентной среды, максимально комфортной для самореализации личности и ее карьерного роста, ведения бизнеса, а также привлечения инвестиций, прежде всего в сферу человеческого капитала и высокотехнологичных отраслей инновационной экономики. </w:t>
      </w:r>
    </w:p>
    <w:p w:rsidR="00827CA8" w:rsidRPr="00F03053" w:rsidRDefault="00827CA8" w:rsidP="00827CA8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Доктрина формулирует о</w:t>
      </w:r>
      <w:r w:rsidRPr="00F03053">
        <w:rPr>
          <w:rFonts w:ascii="Times New Roman" w:hAnsi="Times New Roman" w:cs="Times New Roman"/>
          <w:color w:val="000000" w:themeColor="text1"/>
          <w:sz w:val="24"/>
          <w:szCs w:val="24"/>
        </w:rPr>
        <w:t>сновные положения государственной политики российской федерации в сфере  человеческого капитала.</w:t>
      </w:r>
    </w:p>
    <w:p w:rsidR="00827CA8" w:rsidRPr="005A58D7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Государственная политика в сфере человеческого капитала определяет основные направления деятельности федеральных органов государственной власти и органов государственной власти субъектов Российской Федерации в области управления </w:t>
      </w:r>
      <w:r w:rsidRPr="005A58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развитием человеческого потенциала и его капитализацией, базируется на соблюдении баланса интересов личности, общества и государства в сфере человеческого капитала, нацелена на создание условий инновационного развития страны при обязательном сохранении ее национального суверенитета и гарантированном обеспечении гуманитарной безопасности России. </w:t>
      </w:r>
    </w:p>
    <w:p w:rsidR="00827CA8" w:rsidRPr="00233353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3353">
        <w:rPr>
          <w:rFonts w:ascii="Times New Roman" w:hAnsi="Times New Roman" w:cs="Times New Roman"/>
          <w:color w:val="000000" w:themeColor="text1"/>
          <w:sz w:val="24"/>
          <w:szCs w:val="24"/>
        </w:rPr>
        <w:t>Национальная доктрина формулированы четыре фундаментальных принципа государственной политики:</w:t>
      </w:r>
    </w:p>
    <w:p w:rsidR="00827CA8" w:rsidRPr="00F03053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3053">
        <w:rPr>
          <w:rFonts w:ascii="Times New Roman" w:hAnsi="Times New Roman" w:cs="Times New Roman"/>
          <w:color w:val="000000" w:themeColor="text1"/>
          <w:sz w:val="24"/>
          <w:szCs w:val="24"/>
        </w:rPr>
        <w:t>соблюдение Конституции Российской Федерации, законодательства Российской Федерации, общепризнанных принципов и норм международного права при осуществлении деятельности по управлению развитием человеческого капитала и его капитализацией;</w:t>
      </w:r>
    </w:p>
    <w:p w:rsidR="00827CA8" w:rsidRPr="00F03053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3053">
        <w:rPr>
          <w:rFonts w:ascii="Times New Roman" w:hAnsi="Times New Roman" w:cs="Times New Roman"/>
          <w:color w:val="000000" w:themeColor="text1"/>
          <w:sz w:val="24"/>
          <w:szCs w:val="24"/>
        </w:rPr>
        <w:t>открытость в реализации функций федеральных органов государственной власти, органов государственной власти субъектов Российской Федерации и общественных объединений, предусматривающая информирование общества об их деятельности в сфере человеческого капитала с учетом ограничений, установленных законодательством Российской Федерации;</w:t>
      </w:r>
    </w:p>
    <w:p w:rsidR="00827CA8" w:rsidRPr="00F03053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3053">
        <w:rPr>
          <w:rFonts w:ascii="Times New Roman" w:hAnsi="Times New Roman" w:cs="Times New Roman"/>
          <w:color w:val="000000" w:themeColor="text1"/>
          <w:sz w:val="24"/>
          <w:szCs w:val="24"/>
        </w:rPr>
        <w:t>правовое равенство всех участников процесса капитализации человеческого потенциала вне зависимости от их политического, социального и экономического статуса, основывающееся на конституционном праве гражданина Российской Федерации;</w:t>
      </w:r>
    </w:p>
    <w:p w:rsidR="00827CA8" w:rsidRDefault="00827CA8" w:rsidP="00827CA8">
      <w:pPr>
        <w:pStyle w:val="a4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3053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приоритетное развитие отечественных современных методик и технологий в сфере капитализации человеческого потенциала, производство технических и программных средств, способных обеспечить скорейшее создание и последующее совершенствование национальной системы управления развитием человеческого потенциала и его капитализацией, их подключение к глобальным информационным сетям в целях обеспечения финансово-экономических интересов Российской Федерации.</w:t>
      </w:r>
    </w:p>
    <w:p w:rsidR="00827CA8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3353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доктрин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2333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выстроены в логике: </w:t>
      </w:r>
    </w:p>
    <w:p w:rsidR="00827CA8" w:rsidRPr="00233353" w:rsidRDefault="00827CA8" w:rsidP="00827CA8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233353">
        <w:rPr>
          <w:rFonts w:ascii="Times New Roman" w:hAnsi="Times New Roman" w:cs="Times New Roman"/>
          <w:color w:val="000000" w:themeColor="text1"/>
        </w:rPr>
        <w:t>от приоритета национальных интересов России в сфере человеческого капитала к противостоянию внутренним и внешним угрозам национальные интересам и  безопасности Российской Федерации в сфере человеческого капитала</w:t>
      </w:r>
    </w:p>
    <w:p w:rsidR="00827CA8" w:rsidRPr="00233353" w:rsidRDefault="00827CA8" w:rsidP="00827CA8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233353">
        <w:rPr>
          <w:rFonts w:ascii="Times New Roman" w:hAnsi="Times New Roman" w:cs="Times New Roman"/>
          <w:color w:val="000000" w:themeColor="text1"/>
        </w:rPr>
        <w:t>от констатации состояние и ключевых проблем развития человеческого капитала Российской Федерации к государственной политике Российской федерации в сфере  человеческого капитала.</w:t>
      </w:r>
    </w:p>
    <w:p w:rsidR="00827CA8" w:rsidRPr="00AD5ED9" w:rsidRDefault="00827CA8" w:rsidP="00827CA8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AD5ED9">
        <w:rPr>
          <w:rFonts w:ascii="Times New Roman" w:hAnsi="Times New Roman"/>
          <w:u w:val="single"/>
        </w:rPr>
        <w:t>Содержательная основа доктрины.</w:t>
      </w:r>
    </w:p>
    <w:p w:rsidR="00827CA8" w:rsidRPr="00562471" w:rsidRDefault="00827CA8" w:rsidP="00827CA8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Национальная доктрина человеческого капитала России (далее – Доктрина) является документом, определяющим  стратегию страны и содержание государственной политики по формированию и эффективному управлению  развитием человеческим капиталом.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Доктрина представляет собой систему официально признанных и утверждённых в России  ценностей, приоритетов и мер, направленных на развитие всех сфер жизни общества, определяющих уровень и систему воспроизводства человеческого капитала в государстве.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Национальная элита – роль человеческого капитала в воспитании и формировании национальной элиты, способной к стратегическому управлению страной.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Понятие человеческого капитала, основные термины и определения.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 xml:space="preserve">Человечество реально вступило в </w:t>
      </w:r>
      <w:proofErr w:type="spellStart"/>
      <w:r w:rsidRPr="00562471">
        <w:rPr>
          <w:rFonts w:ascii="Times New Roman" w:hAnsi="Times New Roman" w:cs="Times New Roman"/>
          <w:sz w:val="24"/>
          <w:szCs w:val="24"/>
        </w:rPr>
        <w:t>ноосферную</w:t>
      </w:r>
      <w:proofErr w:type="spellEnd"/>
      <w:r w:rsidRPr="00562471">
        <w:rPr>
          <w:rFonts w:ascii="Times New Roman" w:hAnsi="Times New Roman" w:cs="Times New Roman"/>
          <w:sz w:val="24"/>
          <w:szCs w:val="24"/>
        </w:rPr>
        <w:t xml:space="preserve"> эпоху - человек способен преобразовывать окружающий мир и сознательно менять среду своего обитания в интересах всеобщего благоденствия. (Идеи Вернадского о ноосфере  – национальный приоритет и престиж России.)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Человеческий капитал -  основное конкурентное преимущество России  в новой информационной экономике (раскрытие содержания позиций конкурентных преимуществ и приоритетов России)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7CA8" w:rsidRPr="00562471" w:rsidRDefault="00827CA8" w:rsidP="00827CA8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Человеческий капитал и его структурные составляющие.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Здоровье.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Образование.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Социальные лифты.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471">
        <w:rPr>
          <w:rFonts w:ascii="Times New Roman" w:hAnsi="Times New Roman" w:cs="Times New Roman"/>
          <w:sz w:val="24"/>
          <w:szCs w:val="24"/>
        </w:rPr>
        <w:t>Витальность</w:t>
      </w:r>
      <w:proofErr w:type="spellEnd"/>
      <w:r w:rsidRPr="00562471">
        <w:rPr>
          <w:rFonts w:ascii="Times New Roman" w:hAnsi="Times New Roman" w:cs="Times New Roman"/>
          <w:sz w:val="24"/>
          <w:szCs w:val="24"/>
        </w:rPr>
        <w:t xml:space="preserve"> и демография.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Интеллектуальный уровень.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Свободный труд. Современное содержание понятия. Новые формы жизнедеятельности для раскрытия свободного труда.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Качество жизни.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Предложения на рынке труда и уровень безработицы.</w:t>
      </w:r>
    </w:p>
    <w:p w:rsidR="00827CA8" w:rsidRPr="00562471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1">
        <w:rPr>
          <w:rFonts w:ascii="Times New Roman" w:hAnsi="Times New Roman" w:cs="Times New Roman"/>
          <w:sz w:val="24"/>
          <w:szCs w:val="24"/>
        </w:rPr>
        <w:t>Доступность рабочих мест и конкуренция за рабочие места.</w:t>
      </w:r>
    </w:p>
    <w:p w:rsidR="00827CA8" w:rsidRPr="001648D3" w:rsidRDefault="00827CA8" w:rsidP="00827CA8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Человеческий капитал как финансовый актив развития общества.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Оценка человеческого капитала.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 xml:space="preserve">Развитие территориальных центров человеческого капитала. 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Публичная оценка и капитализация.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8D3">
        <w:rPr>
          <w:rFonts w:ascii="Times New Roman" w:hAnsi="Times New Roman" w:cs="Times New Roman"/>
          <w:sz w:val="24"/>
          <w:szCs w:val="24"/>
        </w:rPr>
        <w:t>Частно</w:t>
      </w:r>
      <w:proofErr w:type="spellEnd"/>
      <w:r w:rsidRPr="001648D3">
        <w:rPr>
          <w:rFonts w:ascii="Times New Roman" w:hAnsi="Times New Roman" w:cs="Times New Roman"/>
          <w:sz w:val="24"/>
          <w:szCs w:val="24"/>
        </w:rPr>
        <w:t>-государственное партнёрство: бизнес – НКО – власть.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 xml:space="preserve">Возмещение территориям затрат на подготовку специалистов на основе оценки созданного человеческого капитала. 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8D3">
        <w:rPr>
          <w:rFonts w:ascii="Times New Roman" w:hAnsi="Times New Roman" w:cs="Times New Roman"/>
          <w:sz w:val="24"/>
          <w:szCs w:val="24"/>
        </w:rPr>
        <w:t>Инновационность</w:t>
      </w:r>
      <w:proofErr w:type="spellEnd"/>
      <w:r w:rsidRPr="001648D3">
        <w:rPr>
          <w:rFonts w:ascii="Times New Roman" w:hAnsi="Times New Roman" w:cs="Times New Roman"/>
          <w:sz w:val="24"/>
          <w:szCs w:val="24"/>
        </w:rPr>
        <w:t xml:space="preserve"> человеческого капитала, риски роста.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Планирование развития человеческого капитала в кратко, средне и долгосрочной перспективе.</w:t>
      </w:r>
    </w:p>
    <w:p w:rsidR="00827CA8" w:rsidRPr="001648D3" w:rsidRDefault="00827CA8" w:rsidP="00827CA8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A77E3" wp14:editId="3F063733">
                <wp:simplePos x="0" y="0"/>
                <wp:positionH relativeFrom="column">
                  <wp:posOffset>-632460</wp:posOffset>
                </wp:positionH>
                <wp:positionV relativeFrom="paragraph">
                  <wp:posOffset>124460</wp:posOffset>
                </wp:positionV>
                <wp:extent cx="390525" cy="1352550"/>
                <wp:effectExtent l="0" t="0" r="158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A8" w:rsidRPr="008C53D1" w:rsidRDefault="00827CA8" w:rsidP="00827CA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A77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9.8pt;margin-top:9.8pt;width:30.75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" strokecolor="white [3212]">
                <v:textbox style="layout-flow:vertical;mso-layout-flow-alt:bottom-to-top">
                  <w:txbxContent>
                    <w:p w:rsidR="00827CA8" w:rsidRPr="008C53D1" w:rsidRDefault="00827CA8" w:rsidP="00827CA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8D3">
        <w:rPr>
          <w:rFonts w:ascii="Times New Roman" w:hAnsi="Times New Roman" w:cs="Times New Roman"/>
          <w:sz w:val="24"/>
          <w:szCs w:val="24"/>
        </w:rPr>
        <w:t>Сферы формирования основных параметров роста человеческого капитала.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 xml:space="preserve"> Здравоохранение, физкультура и спорт: доступность медицинского обслуживания, его качество, профилактика заболеваний и в целом эпидемиологическая обстановка в стране. Введение жёстких  нормативов по государственным гарантиям обязательной медицины, обеспечение их внедрения и соблюдения, программы здорового образа жизни... Выравнивание доступности качественного медобслуживания у разных слоёв населения. Сокращение административных издержек в здравоохранении. Доступность объектов инфраструктуры физической культуры. Обеспечение подготовки и методической поддержки тренерско-преподавательского состава.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 xml:space="preserve">Высшее, среднее и специальное образование. Создание системы непрерывного образования. </w:t>
      </w:r>
    </w:p>
    <w:p w:rsidR="00827CA8" w:rsidRPr="001648D3" w:rsidRDefault="00827CA8" w:rsidP="00827CA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Развитие сети специализированых школ для добровольного выбора по способностям (математические, гуманитарные, спортивные), введение механизма и алгоритма отбора и  дифференциация учеников по способностям и наклонностям с начальных классов школы, формирование однородных по уровню подготовки и способностей групп школьников и их целевое развитие.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 xml:space="preserve">Среда, качество жизни: обеспечение доступным жильём, обеспечение экологическим продовольствием, развитие сферы услуг. Экология и безопасность. Качество жизни человека и его обеспечение системой государственных мер, приоритетов, конституционно- законодательных актов. 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Наука – изменение условий труда и обретение новых знаний и навыков. Основа инновационного развития человеческого капитала. Управление наукой в парадигме развития человеческого капитала. Организация науки и её финансирование, стимулы.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Среда производства и условия труда. Охрана и безопасность труда.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97E66" wp14:editId="4702EC01">
                <wp:simplePos x="0" y="0"/>
                <wp:positionH relativeFrom="column">
                  <wp:posOffset>-480060</wp:posOffset>
                </wp:positionH>
                <wp:positionV relativeFrom="paragraph">
                  <wp:posOffset>126365</wp:posOffset>
                </wp:positionV>
                <wp:extent cx="390525" cy="1352550"/>
                <wp:effectExtent l="0" t="0" r="15875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CA8" w:rsidRPr="008C53D1" w:rsidRDefault="00827CA8" w:rsidP="00827CA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7E66" id="_x0000_s1027" type="#_x0000_t202" style="position:absolute;left:0;text-align:left;margin-left:-37.8pt;margin-top:9.95pt;width:30.7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" strokecolor="white [3212]">
                <v:textbox style="layout-flow:vertical;mso-layout-flow-alt:bottom-to-top">
                  <w:txbxContent>
                    <w:p w:rsidR="00827CA8" w:rsidRPr="008C53D1" w:rsidRDefault="00827CA8" w:rsidP="00827CA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8D3">
        <w:rPr>
          <w:rFonts w:ascii="Times New Roman" w:hAnsi="Times New Roman" w:cs="Times New Roman"/>
          <w:sz w:val="24"/>
          <w:szCs w:val="24"/>
        </w:rPr>
        <w:t xml:space="preserve">Развитие производительных сил. Мобильность трудовых ресурсов и соответствие приоритетам развития государства. Развитие территориально-производственных комплексов. </w:t>
      </w:r>
    </w:p>
    <w:p w:rsidR="00827CA8" w:rsidRPr="001648D3" w:rsidRDefault="00827CA8" w:rsidP="00827CA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Поддержка кооперации субъектов федерации в соответствие с границами естественных производственных территориальных комплексов.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Миграционная политика. Государственное регулирование миграционных потоков, приоритет привлечения русскоговорящих квалифицированных трудовых мигрантов из бывшего СССР. Обеспечение свободного перемещения трудовых мигрантов – резидентов. Учёт социальных потребностей регионов и взаимосвязь с их образовательными возможностями.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 xml:space="preserve">Этапы доктрины: принятая доктрина действует до достижения определённых позиций в развитии человеческого капитала, уровня и качества жизни граждан. После этого принимается скорректированная доктрина. </w:t>
      </w:r>
    </w:p>
    <w:p w:rsidR="00827CA8" w:rsidRPr="001648D3" w:rsidRDefault="00827CA8" w:rsidP="00827CA8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Система государственн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1648D3">
        <w:rPr>
          <w:rFonts w:ascii="Times New Roman" w:hAnsi="Times New Roman" w:cs="Times New Roman"/>
          <w:sz w:val="24"/>
          <w:szCs w:val="24"/>
        </w:rPr>
        <w:t xml:space="preserve"> критери</w:t>
      </w:r>
      <w:r>
        <w:rPr>
          <w:rFonts w:ascii="Times New Roman" w:hAnsi="Times New Roman" w:cs="Times New Roman"/>
          <w:sz w:val="24"/>
          <w:szCs w:val="24"/>
        </w:rPr>
        <w:t xml:space="preserve">ев </w:t>
      </w:r>
      <w:r w:rsidRPr="001648D3">
        <w:rPr>
          <w:rFonts w:ascii="Times New Roman" w:hAnsi="Times New Roman" w:cs="Times New Roman"/>
          <w:sz w:val="24"/>
          <w:szCs w:val="24"/>
        </w:rPr>
        <w:t xml:space="preserve">оценки развития человеческого капитала территорий как стратегический управленческий фактор. 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Введение индекса региональной динамики человеческого капитала.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Уровень капитализации человеческого капитала, как регулятор регионального развития. Капитализация компаний на финансово-биржевых рынках с выводом на ведущие позиции по капитализации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Достижение интегрального показателя, как показателя эффективного политического развития региона..</w:t>
      </w:r>
    </w:p>
    <w:p w:rsidR="00827CA8" w:rsidRPr="001648D3" w:rsidRDefault="00827CA8" w:rsidP="00827CA8">
      <w:pPr>
        <w:pStyle w:val="a4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Определение Центров ответственности</w:t>
      </w:r>
    </w:p>
    <w:p w:rsidR="00827CA8" w:rsidRPr="001648D3" w:rsidRDefault="00827CA8" w:rsidP="00827CA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648D3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</w:p>
    <w:p w:rsidR="00827CA8" w:rsidRPr="001648D3" w:rsidRDefault="00827CA8" w:rsidP="00827CA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-нормы ответственности</w:t>
      </w:r>
    </w:p>
    <w:p w:rsidR="00827CA8" w:rsidRPr="001648D3" w:rsidRDefault="00827CA8" w:rsidP="00827CA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-критерии ответственности</w:t>
      </w:r>
    </w:p>
    <w:p w:rsidR="00827CA8" w:rsidRPr="001648D3" w:rsidRDefault="00827CA8" w:rsidP="00827CA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-территориальность</w:t>
      </w:r>
    </w:p>
    <w:p w:rsidR="00827CA8" w:rsidRPr="001648D3" w:rsidRDefault="00827CA8" w:rsidP="00827CA8">
      <w:pPr>
        <w:spacing w:after="0" w:line="240" w:lineRule="auto"/>
        <w:jc w:val="both"/>
        <w:rPr>
          <w:rFonts w:ascii="Times New Roman" w:hAnsi="Times New Roman"/>
        </w:rPr>
      </w:pPr>
      <w:r w:rsidRPr="001648D3">
        <w:rPr>
          <w:rFonts w:ascii="Times New Roman" w:hAnsi="Times New Roman"/>
        </w:rPr>
        <w:t>5.4. Нравственные и другие формы мотивационного участия</w:t>
      </w:r>
    </w:p>
    <w:p w:rsidR="00827CA8" w:rsidRPr="001648D3" w:rsidRDefault="00827CA8" w:rsidP="00827CA8">
      <w:pPr>
        <w:spacing w:after="0" w:line="240" w:lineRule="auto"/>
        <w:jc w:val="both"/>
        <w:rPr>
          <w:rFonts w:ascii="Times New Roman" w:hAnsi="Times New Roman"/>
        </w:rPr>
      </w:pPr>
      <w:r w:rsidRPr="001648D3">
        <w:rPr>
          <w:rFonts w:ascii="Times New Roman" w:hAnsi="Times New Roman"/>
        </w:rPr>
        <w:t xml:space="preserve">      - талантов</w:t>
      </w:r>
    </w:p>
    <w:p w:rsidR="00827CA8" w:rsidRPr="001648D3" w:rsidRDefault="00827CA8" w:rsidP="00827CA8">
      <w:pPr>
        <w:spacing w:after="0" w:line="240" w:lineRule="auto"/>
        <w:jc w:val="both"/>
        <w:rPr>
          <w:rFonts w:ascii="Times New Roman" w:hAnsi="Times New Roman"/>
        </w:rPr>
      </w:pPr>
      <w:r w:rsidRPr="001648D3">
        <w:rPr>
          <w:rFonts w:ascii="Times New Roman" w:hAnsi="Times New Roman"/>
        </w:rPr>
        <w:t xml:space="preserve">      - бизнеса</w:t>
      </w:r>
    </w:p>
    <w:p w:rsidR="00827CA8" w:rsidRPr="001648D3" w:rsidRDefault="00827CA8" w:rsidP="00827CA8">
      <w:pPr>
        <w:spacing w:after="0" w:line="240" w:lineRule="auto"/>
        <w:jc w:val="both"/>
        <w:rPr>
          <w:rFonts w:ascii="Times New Roman" w:hAnsi="Times New Roman"/>
        </w:rPr>
      </w:pPr>
      <w:r w:rsidRPr="001648D3">
        <w:rPr>
          <w:rFonts w:ascii="Times New Roman" w:hAnsi="Times New Roman"/>
        </w:rPr>
        <w:t xml:space="preserve">      - чиновников</w:t>
      </w:r>
    </w:p>
    <w:p w:rsidR="00827CA8" w:rsidRPr="001648D3" w:rsidRDefault="00827CA8" w:rsidP="00827CA8">
      <w:pPr>
        <w:spacing w:after="0" w:line="240" w:lineRule="auto"/>
        <w:jc w:val="both"/>
        <w:rPr>
          <w:rFonts w:ascii="Times New Roman" w:hAnsi="Times New Roman"/>
        </w:rPr>
      </w:pPr>
      <w:r w:rsidRPr="001648D3">
        <w:rPr>
          <w:rFonts w:ascii="Times New Roman" w:hAnsi="Times New Roman"/>
        </w:rPr>
        <w:t>5.5. Публичность.</w:t>
      </w:r>
    </w:p>
    <w:p w:rsidR="00827CA8" w:rsidRDefault="00827CA8" w:rsidP="00827CA8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8D3">
        <w:rPr>
          <w:rFonts w:ascii="Times New Roman" w:hAnsi="Times New Roman" w:cs="Times New Roman"/>
          <w:sz w:val="24"/>
          <w:szCs w:val="24"/>
        </w:rPr>
        <w:t>Реализация Россией своих мировых конкурентных преимуществ в развитии человеческого капитала.</w:t>
      </w:r>
    </w:p>
    <w:p w:rsidR="00827CA8" w:rsidRDefault="00827CA8" w:rsidP="00827CA8">
      <w:pPr>
        <w:spacing w:after="0" w:line="240" w:lineRule="auto"/>
        <w:rPr>
          <w:rFonts w:ascii="Times New Roman" w:hAnsi="Times New Roman"/>
          <w:color w:val="0000FF"/>
        </w:rPr>
      </w:pPr>
    </w:p>
    <w:p w:rsidR="00827CA8" w:rsidRDefault="00827CA8" w:rsidP="00827CA8">
      <w:pPr>
        <w:spacing w:after="0" w:line="240" w:lineRule="auto"/>
        <w:rPr>
          <w:rFonts w:ascii="Times New Roman" w:hAnsi="Times New Roman"/>
          <w:color w:val="0000FF"/>
        </w:rPr>
      </w:pPr>
    </w:p>
    <w:p w:rsidR="00827CA8" w:rsidRDefault="00827CA8" w:rsidP="00827CA8">
      <w:pPr>
        <w:spacing w:after="0" w:line="240" w:lineRule="auto"/>
        <w:rPr>
          <w:rFonts w:ascii="Times New Roman" w:hAnsi="Times New Roman"/>
          <w:color w:val="0000FF"/>
        </w:rPr>
      </w:pPr>
    </w:p>
    <w:p w:rsidR="00827CA8" w:rsidRDefault="00827CA8" w:rsidP="00827CA8">
      <w:pPr>
        <w:spacing w:after="0" w:line="240" w:lineRule="auto"/>
        <w:rPr>
          <w:rFonts w:ascii="Times New Roman" w:hAnsi="Times New Roman"/>
          <w:color w:val="0000FF"/>
        </w:rPr>
      </w:pPr>
    </w:p>
    <w:p w:rsidR="00827CA8" w:rsidRDefault="00827CA8" w:rsidP="00827CA8">
      <w:pPr>
        <w:spacing w:after="0" w:line="240" w:lineRule="auto"/>
        <w:rPr>
          <w:rFonts w:ascii="Times New Roman" w:hAnsi="Times New Roman"/>
          <w:color w:val="0000FF"/>
        </w:rPr>
      </w:pPr>
    </w:p>
    <w:p w:rsidR="00827CA8" w:rsidRDefault="00827CA8" w:rsidP="00827CA8">
      <w:pPr>
        <w:spacing w:after="0" w:line="240" w:lineRule="auto"/>
        <w:rPr>
          <w:rFonts w:ascii="Times New Roman" w:hAnsi="Times New Roman"/>
          <w:color w:val="0000FF"/>
        </w:rPr>
      </w:pPr>
    </w:p>
    <w:p w:rsidR="00827CA8" w:rsidRDefault="00827CA8" w:rsidP="00827CA8">
      <w:pPr>
        <w:spacing w:after="0" w:line="240" w:lineRule="auto"/>
        <w:rPr>
          <w:rFonts w:ascii="Times New Roman" w:hAnsi="Times New Roman"/>
          <w:color w:val="0000FF"/>
        </w:rPr>
      </w:pPr>
    </w:p>
    <w:p w:rsidR="00827CA8" w:rsidRDefault="00827CA8" w:rsidP="00827CA8">
      <w:pPr>
        <w:spacing w:after="0" w:line="240" w:lineRule="auto"/>
        <w:rPr>
          <w:rFonts w:ascii="Times New Roman" w:hAnsi="Times New Roman"/>
        </w:rPr>
      </w:pPr>
    </w:p>
    <w:p w:rsidR="00827CA8" w:rsidRDefault="00827CA8" w:rsidP="00827CA8">
      <w:pPr>
        <w:tabs>
          <w:tab w:val="left" w:pos="3047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827CA8" w:rsidRDefault="00827CA8" w:rsidP="00827CA8">
      <w:pPr>
        <w:spacing w:after="0" w:line="240" w:lineRule="auto"/>
      </w:pPr>
    </w:p>
    <w:p w:rsidR="00827CA8" w:rsidRPr="00D97B38" w:rsidRDefault="00827CA8" w:rsidP="00827CA8">
      <w:pPr>
        <w:pStyle w:val="a3"/>
        <w:shd w:val="clear" w:color="auto" w:fill="FFFFFF"/>
        <w:ind w:left="720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27CA8" w:rsidRPr="00D97B38" w:rsidRDefault="00827CA8" w:rsidP="00827CA8">
      <w:pPr>
        <w:spacing w:line="240" w:lineRule="auto"/>
        <w:rPr>
          <w:rFonts w:ascii="Times New Roman" w:hAnsi="Times New Roman"/>
          <w:color w:val="0000FF"/>
          <w:sz w:val="24"/>
          <w:szCs w:val="24"/>
        </w:rPr>
      </w:pPr>
      <w:r w:rsidRPr="00D97B3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9A368A" wp14:editId="652AF258">
            <wp:extent cx="5020861" cy="6146243"/>
            <wp:effectExtent l="0" t="0" r="8890" b="635"/>
            <wp:docPr id="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79" cy="61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A8" w:rsidRPr="00D97B38" w:rsidRDefault="00827CA8" w:rsidP="00827CA8">
      <w:pPr>
        <w:spacing w:line="240" w:lineRule="auto"/>
        <w:rPr>
          <w:rFonts w:ascii="Times New Roman" w:hAnsi="Times New Roman"/>
          <w:sz w:val="24"/>
          <w:szCs w:val="24"/>
        </w:rPr>
      </w:pPr>
      <w:r w:rsidRPr="00D97B38">
        <w:rPr>
          <w:rFonts w:ascii="Times New Roman" w:hAnsi="Times New Roman"/>
          <w:sz w:val="24"/>
          <w:szCs w:val="24"/>
        </w:rPr>
        <w:t>Таблица 1.</w:t>
      </w:r>
    </w:p>
    <w:p w:rsidR="00827CA8" w:rsidRPr="00D97B38" w:rsidRDefault="00827CA8" w:rsidP="00827CA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7CA8" w:rsidRPr="00D97B38" w:rsidRDefault="00827CA8" w:rsidP="00827CA8">
      <w:pPr>
        <w:tabs>
          <w:tab w:val="left" w:pos="3047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97B38">
        <w:rPr>
          <w:rFonts w:ascii="Times New Roman" w:hAnsi="Times New Roman"/>
          <w:sz w:val="24"/>
          <w:szCs w:val="24"/>
        </w:rPr>
        <w:tab/>
      </w:r>
      <w:r w:rsidRPr="00D97B3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91D8BF" wp14:editId="6334E5FC">
            <wp:extent cx="5437163" cy="8563531"/>
            <wp:effectExtent l="0" t="0" r="0" b="0"/>
            <wp:docPr id="4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23" cy="85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A8" w:rsidRPr="00D97B38" w:rsidRDefault="00827CA8" w:rsidP="00827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7B38">
        <w:rPr>
          <w:rFonts w:ascii="Times New Roman" w:hAnsi="Times New Roman" w:cs="Times New Roman"/>
          <w:color w:val="000000" w:themeColor="text1"/>
          <w:sz w:val="24"/>
          <w:szCs w:val="24"/>
        </w:rPr>
        <w:t>Таблица 2.</w:t>
      </w:r>
    </w:p>
    <w:p w:rsidR="00B61AA3" w:rsidRDefault="00B61AA3" w:rsidP="00827CA8">
      <w:bookmarkStart w:id="0" w:name="_GoBack"/>
      <w:bookmarkEnd w:id="0"/>
    </w:p>
    <w:sectPr w:rsidR="00B61AA3" w:rsidSect="005B120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77F0F"/>
    <w:multiLevelType w:val="hybridMultilevel"/>
    <w:tmpl w:val="44BE91E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42A1DD2"/>
    <w:multiLevelType w:val="hybridMultilevel"/>
    <w:tmpl w:val="8D6CF2F2"/>
    <w:lvl w:ilvl="0" w:tplc="3F32F57C">
      <w:start w:val="1"/>
      <w:numFmt w:val="bullet"/>
      <w:lvlText w:val="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7D733BB"/>
    <w:multiLevelType w:val="hybridMultilevel"/>
    <w:tmpl w:val="B154965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55132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EF865BE"/>
    <w:multiLevelType w:val="hybridMultilevel"/>
    <w:tmpl w:val="C7E41EA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CA8"/>
    <w:rsid w:val="00404322"/>
    <w:rsid w:val="005B120E"/>
    <w:rsid w:val="00827CA8"/>
    <w:rsid w:val="00B61AA3"/>
    <w:rsid w:val="00C2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A21436"/>
  <w14:defaultImageDpi w14:val="300"/>
  <w15:docId w15:val="{6E3FB390-7EF8-47C7-93BA-FE16F520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CA8"/>
    <w:pPr>
      <w:spacing w:after="200" w:line="276" w:lineRule="auto"/>
    </w:pPr>
    <w:rPr>
      <w:rFonts w:ascii="Calibri" w:eastAsia="MS Mincho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27CA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27CA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27CA8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7CA8"/>
    <w:rPr>
      <w:rFonts w:ascii="Lucida Grande CY" w:eastAsia="MS Mincho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2647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Ермилова Диана Борисовна</cp:lastModifiedBy>
  <cp:revision>2</cp:revision>
  <dcterms:created xsi:type="dcterms:W3CDTF">2016-09-22T08:13:00Z</dcterms:created>
  <dcterms:modified xsi:type="dcterms:W3CDTF">2016-09-22T08:13:00Z</dcterms:modified>
</cp:coreProperties>
</file>